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19DC" w:rsidRDefault="00876356">
      <w:pPr>
        <w:spacing w:line="360" w:lineRule="auto"/>
        <w:rPr>
          <w:rFonts w:ascii="Verdana" w:eastAsia="Times New Roman" w:hAnsi="Verdana" w:cs="Times New Roman"/>
          <w:color w:val="1F497D" w:themeColor="text2"/>
          <w:sz w:val="20"/>
          <w:szCs w:val="20"/>
          <w:lang w:val="en-US"/>
        </w:rPr>
      </w:pPr>
      <w:r>
        <w:rPr>
          <w:rFonts w:ascii="Verdana" w:eastAsia="Times New Roman" w:hAnsi="Verdana" w:cs="Times New Roman"/>
          <w:color w:val="1F497D" w:themeColor="text2"/>
          <w:sz w:val="20"/>
          <w:szCs w:val="20"/>
          <w:lang w:val="en-US"/>
        </w:rPr>
        <w:t>CASE STUDY</w:t>
      </w:r>
    </w:p>
    <w:p w:rsidR="003619DC" w:rsidRDefault="00876356">
      <w:pPr>
        <w:spacing w:line="360" w:lineRule="auto"/>
        <w:rPr>
          <w:rFonts w:ascii="Verdana" w:eastAsia="Times New Roman" w:hAnsi="Verdana" w:cs="Times New Roman"/>
          <w:color w:val="1F497D" w:themeColor="text2"/>
          <w:sz w:val="20"/>
          <w:szCs w:val="20"/>
          <w:lang w:val="en-US"/>
        </w:rPr>
      </w:pPr>
      <w:r>
        <w:rPr>
          <w:rFonts w:ascii="Verdana" w:eastAsia="Times New Roman" w:hAnsi="Verdana" w:cs="Times New Roman"/>
          <w:color w:val="1F497D" w:themeColor="text2"/>
          <w:sz w:val="20"/>
          <w:szCs w:val="20"/>
          <w:lang w:val="en-US"/>
        </w:rPr>
        <w:t>N°10, VIENNA</w:t>
      </w:r>
    </w:p>
    <w:p w:rsidR="003619DC" w:rsidRDefault="003619DC">
      <w:pPr>
        <w:spacing w:line="360" w:lineRule="auto"/>
        <w:rPr>
          <w:rFonts w:ascii="Verdana" w:hAnsi="Verdana"/>
          <w:sz w:val="20"/>
          <w:szCs w:val="20"/>
          <w:u w:val="single"/>
          <w:lang w:val="en-US"/>
        </w:rPr>
      </w:pPr>
    </w:p>
    <w:p w:rsidR="003619DC" w:rsidRDefault="00876356">
      <w:pPr>
        <w:spacing w:line="360" w:lineRule="auto"/>
        <w:rPr>
          <w:rFonts w:ascii="Verdana" w:hAnsi="Verdana"/>
          <w:sz w:val="20"/>
          <w:szCs w:val="20"/>
          <w:u w:val="single"/>
          <w:lang w:val="en-US"/>
        </w:rPr>
      </w:pPr>
      <w:r>
        <w:rPr>
          <w:rFonts w:ascii="Verdana" w:hAnsi="Verdana"/>
          <w:sz w:val="20"/>
          <w:szCs w:val="20"/>
          <w:u w:val="single"/>
          <w:lang w:val="en-US"/>
        </w:rPr>
        <w:t>LUXURY UP TO THE TOP</w:t>
      </w:r>
    </w:p>
    <w:p w:rsidR="003619DC" w:rsidRDefault="00876356">
      <w:pPr>
        <w:spacing w:line="360" w:lineRule="auto"/>
        <w:rPr>
          <w:rFonts w:ascii="Verdana" w:hAnsi="Verdana"/>
          <w:b/>
          <w:bCs/>
          <w:sz w:val="20"/>
          <w:szCs w:val="20"/>
          <w:lang w:val="en-US"/>
        </w:rPr>
      </w:pPr>
      <w:r>
        <w:rPr>
          <w:rFonts w:ascii="Verdana" w:hAnsi="Verdana"/>
          <w:b/>
          <w:bCs/>
          <w:sz w:val="20"/>
          <w:szCs w:val="20"/>
          <w:lang w:val="en-US"/>
        </w:rPr>
        <w:t xml:space="preserve">NEW PENTHOUSE IN HISTORIC VIENNA </w:t>
      </w:r>
    </w:p>
    <w:p w:rsidR="003619DC" w:rsidRDefault="003619DC">
      <w:pPr>
        <w:spacing w:line="360" w:lineRule="auto"/>
        <w:rPr>
          <w:rFonts w:ascii="Verdana" w:hAnsi="Verdana"/>
          <w:sz w:val="20"/>
          <w:szCs w:val="20"/>
          <w:lang w:val="en-US"/>
        </w:rPr>
      </w:pPr>
    </w:p>
    <w:p w:rsidR="003619DC" w:rsidRDefault="00876356">
      <w:pPr>
        <w:spacing w:line="360" w:lineRule="auto"/>
        <w:rPr>
          <w:rFonts w:ascii="Verdana" w:hAnsi="Verdana"/>
          <w:b/>
          <w:bCs/>
          <w:sz w:val="20"/>
          <w:szCs w:val="20"/>
          <w:lang w:val="en-US"/>
        </w:rPr>
      </w:pPr>
      <w:r>
        <w:rPr>
          <w:rFonts w:ascii="Verdana" w:hAnsi="Verdana"/>
          <w:b/>
          <w:bCs/>
          <w:sz w:val="20"/>
          <w:szCs w:val="20"/>
          <w:lang w:val="en-US"/>
        </w:rPr>
        <w:t>The luxury property N°10 is a new landmark in the historic heart of Vienna. The light-flooded attic apartments with non standard electric roof windows are the highlight for the striking architecture.</w:t>
      </w:r>
    </w:p>
    <w:p w:rsidR="003619DC" w:rsidRDefault="003619DC">
      <w:pPr>
        <w:spacing w:line="360" w:lineRule="auto"/>
        <w:rPr>
          <w:rFonts w:ascii="Verdana" w:hAnsi="Verdana"/>
          <w:sz w:val="20"/>
          <w:szCs w:val="20"/>
          <w:lang w:val="en-US"/>
        </w:rPr>
      </w:pPr>
    </w:p>
    <w:p w:rsidR="003619DC" w:rsidRDefault="00876356">
      <w:pPr>
        <w:spacing w:line="360" w:lineRule="auto"/>
        <w:rPr>
          <w:rFonts w:ascii="Verdana" w:hAnsi="Verdana"/>
          <w:sz w:val="20"/>
          <w:szCs w:val="20"/>
          <w:lang w:val="en-US"/>
        </w:rPr>
      </w:pPr>
      <w:r>
        <w:rPr>
          <w:rFonts w:ascii="Verdana" w:hAnsi="Verdana"/>
          <w:sz w:val="20"/>
          <w:szCs w:val="20"/>
          <w:lang w:val="en-US"/>
        </w:rPr>
        <w:t xml:space="preserve">N°10 is located in the first district of Vienna with its great history and cultural vitality. Only a few minutes' walk from Saint Stephen’s Cathedral and surrounded by historic buildings, the architects created the luxury residential and office building N°10 with its striking exterior. The rhythmically curved façade with panels in brown and gold from the bottom to the top give the building a lively appearance and expresses its own identity. </w:t>
      </w:r>
    </w:p>
    <w:p w:rsidR="003619DC" w:rsidRDefault="003619DC">
      <w:pPr>
        <w:spacing w:line="360" w:lineRule="auto"/>
        <w:rPr>
          <w:rFonts w:ascii="Verdana" w:hAnsi="Verdana"/>
          <w:sz w:val="20"/>
          <w:szCs w:val="20"/>
          <w:lang w:val="en-US"/>
        </w:rPr>
      </w:pPr>
    </w:p>
    <w:p w:rsidR="003619DC" w:rsidRDefault="00876356">
      <w:pPr>
        <w:spacing w:line="360" w:lineRule="auto"/>
        <w:rPr>
          <w:rFonts w:ascii="Verdana" w:hAnsi="Verdana"/>
          <w:b/>
          <w:bCs/>
          <w:sz w:val="20"/>
          <w:szCs w:val="20"/>
          <w:lang w:val="en-US"/>
        </w:rPr>
      </w:pPr>
      <w:r>
        <w:rPr>
          <w:rFonts w:ascii="Verdana" w:hAnsi="Verdana"/>
          <w:b/>
          <w:bCs/>
          <w:sz w:val="20"/>
          <w:szCs w:val="20"/>
          <w:lang w:val="en-US"/>
        </w:rPr>
        <w:t>Design at the highest level</w:t>
      </w:r>
    </w:p>
    <w:p w:rsidR="003619DC" w:rsidRDefault="00876356">
      <w:pPr>
        <w:spacing w:line="360" w:lineRule="auto"/>
        <w:rPr>
          <w:rFonts w:ascii="Verdana" w:hAnsi="Verdana"/>
          <w:sz w:val="20"/>
          <w:szCs w:val="20"/>
          <w:lang w:val="en-US"/>
        </w:rPr>
      </w:pPr>
      <w:r>
        <w:rPr>
          <w:rFonts w:ascii="Verdana" w:hAnsi="Verdana"/>
          <w:sz w:val="20"/>
          <w:szCs w:val="20"/>
          <w:lang w:val="en-US"/>
        </w:rPr>
        <w:t xml:space="preserve">A special aesthetic feature of the architecture is the classic sloping ceilings in the attic run over two storeys with the non standard FAKRO </w:t>
      </w:r>
      <w:r>
        <w:rPr>
          <w:rFonts w:ascii="Verdana" w:eastAsia="Times New Roman" w:hAnsi="Verdana" w:cs="Calibri"/>
          <w:sz w:val="20"/>
          <w:szCs w:val="20"/>
          <w:lang w:val="en-US"/>
        </w:rPr>
        <w:t xml:space="preserve">low energy and electric </w:t>
      </w:r>
      <w:r>
        <w:rPr>
          <w:rFonts w:ascii="Verdana" w:hAnsi="Verdana"/>
          <w:sz w:val="20"/>
          <w:szCs w:val="20"/>
          <w:lang w:val="en-US"/>
        </w:rPr>
        <w:t xml:space="preserve">roof windows lying in an arcade rooflight. The part between the roof windows was outside formed with FAKRO </w:t>
      </w:r>
      <w:r>
        <w:rPr>
          <w:rFonts w:ascii="Verdana" w:eastAsia="Times New Roman" w:hAnsi="Verdana" w:cs="Calibri"/>
          <w:sz w:val="20"/>
          <w:szCs w:val="20"/>
          <w:lang w:val="en-US"/>
        </w:rPr>
        <w:t xml:space="preserve">FNP P2/H5 </w:t>
      </w:r>
      <w:r>
        <w:rPr>
          <w:rFonts w:ascii="Verdana" w:hAnsi="Verdana"/>
          <w:sz w:val="20"/>
          <w:szCs w:val="20"/>
          <w:lang w:val="en-US"/>
        </w:rPr>
        <w:t>blind elements with reflective panes. This gives the impression that the arcade rooflight is a continuous window surface. The roofing company and timber constructor have installed the special solutioned roof windows that the AMZ Z-WAVE and AMZ Solar external awning blinds end on the same level as the façade panels. In order to guarantee the water tightness of the roof the frame profiles of the window constructions were equipped with three circumferential sealing levels.</w:t>
      </w:r>
    </w:p>
    <w:p w:rsidR="003619DC" w:rsidRDefault="003619DC">
      <w:pPr>
        <w:spacing w:line="360" w:lineRule="auto"/>
        <w:rPr>
          <w:rFonts w:ascii="Verdana" w:hAnsi="Verdana"/>
          <w:sz w:val="20"/>
          <w:szCs w:val="20"/>
          <w:lang w:val="en-US"/>
        </w:rPr>
      </w:pPr>
    </w:p>
    <w:p w:rsidR="003619DC" w:rsidRDefault="00876356">
      <w:pPr>
        <w:spacing w:line="360" w:lineRule="auto"/>
        <w:rPr>
          <w:rFonts w:ascii="Verdana" w:hAnsi="Verdana"/>
          <w:b/>
          <w:bCs/>
          <w:sz w:val="20"/>
          <w:szCs w:val="20"/>
          <w:lang w:val="en-US"/>
        </w:rPr>
      </w:pPr>
      <w:r>
        <w:rPr>
          <w:rFonts w:ascii="Verdana" w:hAnsi="Verdana"/>
          <w:b/>
          <w:bCs/>
          <w:sz w:val="20"/>
          <w:szCs w:val="20"/>
          <w:lang w:val="en-US"/>
        </w:rPr>
        <w:t xml:space="preserve">Attic with non standard windows </w:t>
      </w:r>
    </w:p>
    <w:p w:rsidR="003619DC" w:rsidRDefault="00876356">
      <w:pPr>
        <w:spacing w:line="360" w:lineRule="auto"/>
        <w:rPr>
          <w:rFonts w:ascii="Verdana" w:hAnsi="Verdana"/>
          <w:sz w:val="20"/>
          <w:szCs w:val="20"/>
          <w:lang w:val="en-US"/>
        </w:rPr>
      </w:pPr>
      <w:r>
        <w:rPr>
          <w:rFonts w:ascii="Verdana" w:hAnsi="Verdana"/>
          <w:sz w:val="20"/>
          <w:szCs w:val="20"/>
          <w:lang w:val="en-US"/>
        </w:rPr>
        <w:t xml:space="preserve">Inside, the furnishings offer a completely new level of comfort. N°10 also includes a dinner salon, a library, a fitness gym, a 24-hour concierge service and an underground car park for the residents. The apartments with efficient floor plans in sizes ranging from 50 to 240m² are made with materials of the highest quality. This exclusivity is particularly visible in the attic: the penthouse apartments have a direct access to the roof terrace with whirlpool and a </w:t>
      </w:r>
      <w:r>
        <w:rPr>
          <w:rFonts w:ascii="Verdana" w:hAnsi="Verdana"/>
          <w:sz w:val="20"/>
          <w:szCs w:val="20"/>
          <w:lang w:val="en-US"/>
        </w:rPr>
        <w:lastRenderedPageBreak/>
        <w:t xml:space="preserve">breathtaking panoramic view of Vienna. In close cooperation with the planners of the roof window manufacturer FAKRO, the window and connection solutions were specifically tailored to the property. The low-energy and electric non standard FAKRO </w:t>
      </w:r>
      <w:r>
        <w:rPr>
          <w:rFonts w:ascii="Verdana" w:eastAsia="Times New Roman" w:hAnsi="Verdana" w:cs="Calibri"/>
          <w:sz w:val="20"/>
          <w:szCs w:val="20"/>
          <w:lang w:val="en-US"/>
        </w:rPr>
        <w:t>FTW P5 Z-Wave and F</w:t>
      </w:r>
      <w:r w:rsidR="0076055D">
        <w:rPr>
          <w:rFonts w:ascii="Verdana" w:eastAsia="Times New Roman" w:hAnsi="Verdana" w:cs="Calibri"/>
          <w:sz w:val="20"/>
          <w:szCs w:val="20"/>
          <w:lang w:val="en-US"/>
        </w:rPr>
        <w:t>P</w:t>
      </w:r>
      <w:bookmarkStart w:id="0" w:name="_GoBack"/>
      <w:bookmarkEnd w:id="0"/>
      <w:r>
        <w:rPr>
          <w:rFonts w:ascii="Verdana" w:eastAsia="Times New Roman" w:hAnsi="Verdana" w:cs="Calibri"/>
          <w:sz w:val="20"/>
          <w:szCs w:val="20"/>
          <w:lang w:val="en-US"/>
        </w:rPr>
        <w:t xml:space="preserve">W P5 Z-Wave </w:t>
      </w:r>
      <w:r>
        <w:rPr>
          <w:rFonts w:ascii="Verdana" w:hAnsi="Verdana"/>
          <w:sz w:val="20"/>
          <w:szCs w:val="20"/>
          <w:lang w:val="en-US"/>
        </w:rPr>
        <w:t xml:space="preserve">roof windows and the electric AMZ Z-WAVE and AMZ Solar awning blinds are integrated into a modern house and building system ("Smart Home") and thus offer maximum comfort for the residents. The roof windows </w:t>
      </w:r>
      <w:r w:rsidR="00B30ABF">
        <w:rPr>
          <w:rFonts w:ascii="Verdana" w:hAnsi="Verdana"/>
          <w:sz w:val="20"/>
          <w:szCs w:val="20"/>
          <w:lang w:val="en-US"/>
        </w:rPr>
        <w:t>provide</w:t>
      </w:r>
      <w:r>
        <w:rPr>
          <w:rFonts w:ascii="Verdana" w:hAnsi="Verdana"/>
          <w:sz w:val="20"/>
          <w:szCs w:val="20"/>
          <w:lang w:val="en-US"/>
        </w:rPr>
        <w:t xml:space="preserve"> a lot of daylight and create a special atmosphere in the interiors.</w:t>
      </w:r>
    </w:p>
    <w:p w:rsidR="003619DC" w:rsidRDefault="003619DC">
      <w:pPr>
        <w:spacing w:line="360" w:lineRule="auto"/>
        <w:rPr>
          <w:rFonts w:ascii="Verdana" w:hAnsi="Verdana"/>
          <w:sz w:val="20"/>
          <w:szCs w:val="20"/>
          <w:lang w:val="en-US"/>
        </w:rPr>
      </w:pPr>
    </w:p>
    <w:p w:rsidR="003619DC" w:rsidRDefault="00876356">
      <w:pPr>
        <w:spacing w:line="360" w:lineRule="auto"/>
        <w:rPr>
          <w:rFonts w:ascii="Verdana" w:hAnsi="Verdana"/>
          <w:b/>
          <w:sz w:val="20"/>
          <w:szCs w:val="20"/>
          <w:lang w:val="en-US"/>
        </w:rPr>
      </w:pPr>
      <w:r>
        <w:rPr>
          <w:rFonts w:ascii="Verdana" w:hAnsi="Verdana"/>
          <w:b/>
          <w:sz w:val="20"/>
          <w:szCs w:val="20"/>
          <w:lang w:val="en-US"/>
        </w:rPr>
        <w:t>INFORMATION</w:t>
      </w:r>
    </w:p>
    <w:p w:rsidR="003619DC" w:rsidRDefault="00876356">
      <w:pPr>
        <w:tabs>
          <w:tab w:val="left" w:pos="2552"/>
        </w:tabs>
        <w:spacing w:line="360" w:lineRule="auto"/>
        <w:rPr>
          <w:rFonts w:ascii="Verdana" w:hAnsi="Verdana"/>
          <w:sz w:val="20"/>
          <w:szCs w:val="20"/>
          <w:lang w:val="en-US"/>
        </w:rPr>
      </w:pPr>
      <w:r>
        <w:rPr>
          <w:rFonts w:ascii="Verdana" w:hAnsi="Verdana"/>
          <w:sz w:val="20"/>
          <w:szCs w:val="20"/>
          <w:lang w:val="en-US"/>
        </w:rPr>
        <w:t>Building name:</w:t>
      </w:r>
      <w:r>
        <w:rPr>
          <w:rFonts w:ascii="Verdana" w:hAnsi="Verdana"/>
          <w:sz w:val="20"/>
          <w:szCs w:val="20"/>
          <w:lang w:val="en-US"/>
        </w:rPr>
        <w:tab/>
        <w:t>N°10</w:t>
      </w:r>
    </w:p>
    <w:p w:rsidR="003619DC" w:rsidRDefault="00876356">
      <w:pPr>
        <w:tabs>
          <w:tab w:val="left" w:pos="2552"/>
        </w:tabs>
        <w:spacing w:line="360" w:lineRule="auto"/>
        <w:rPr>
          <w:rFonts w:ascii="Verdana" w:hAnsi="Verdana"/>
          <w:sz w:val="20"/>
          <w:szCs w:val="20"/>
          <w:lang w:val="en-US"/>
        </w:rPr>
      </w:pPr>
      <w:r>
        <w:rPr>
          <w:rFonts w:ascii="Verdana" w:hAnsi="Verdana"/>
          <w:sz w:val="20"/>
          <w:szCs w:val="20"/>
          <w:lang w:val="en-US"/>
        </w:rPr>
        <w:t>Location:</w:t>
      </w:r>
      <w:r>
        <w:rPr>
          <w:rFonts w:ascii="Verdana" w:hAnsi="Verdana"/>
          <w:sz w:val="20"/>
          <w:szCs w:val="20"/>
          <w:lang w:val="en-US"/>
        </w:rPr>
        <w:tab/>
        <w:t>1010 Vienna, Renngasse 10</w:t>
      </w:r>
    </w:p>
    <w:p w:rsidR="003619DC" w:rsidRDefault="00876356">
      <w:pPr>
        <w:tabs>
          <w:tab w:val="left" w:pos="2552"/>
        </w:tabs>
        <w:spacing w:line="360" w:lineRule="auto"/>
        <w:rPr>
          <w:rFonts w:ascii="Verdana" w:hAnsi="Verdana"/>
          <w:sz w:val="20"/>
          <w:szCs w:val="20"/>
          <w:lang w:val="en-US"/>
        </w:rPr>
      </w:pPr>
      <w:r>
        <w:rPr>
          <w:rFonts w:ascii="Verdana" w:hAnsi="Verdana"/>
          <w:sz w:val="20"/>
          <w:szCs w:val="20"/>
          <w:lang w:val="en-US"/>
        </w:rPr>
        <w:t>Building contractor:</w:t>
      </w:r>
      <w:r>
        <w:rPr>
          <w:rFonts w:ascii="Verdana" w:hAnsi="Verdana"/>
          <w:sz w:val="20"/>
          <w:szCs w:val="20"/>
          <w:lang w:val="en-US"/>
        </w:rPr>
        <w:tab/>
        <w:t xml:space="preserve">JP Immobilien </w:t>
      </w:r>
    </w:p>
    <w:p w:rsidR="003619DC" w:rsidRDefault="00876356">
      <w:pPr>
        <w:tabs>
          <w:tab w:val="left" w:pos="2552"/>
        </w:tabs>
        <w:spacing w:line="360" w:lineRule="auto"/>
        <w:rPr>
          <w:rFonts w:ascii="Verdana" w:hAnsi="Verdana"/>
          <w:sz w:val="20"/>
          <w:szCs w:val="20"/>
          <w:lang w:val="en-US"/>
        </w:rPr>
      </w:pPr>
      <w:r>
        <w:rPr>
          <w:rFonts w:ascii="Verdana" w:hAnsi="Verdana"/>
          <w:sz w:val="20"/>
          <w:szCs w:val="20"/>
          <w:lang w:val="en-US"/>
        </w:rPr>
        <w:t xml:space="preserve">Architects: </w:t>
      </w:r>
      <w:r>
        <w:rPr>
          <w:rFonts w:ascii="Verdana" w:hAnsi="Verdana"/>
          <w:sz w:val="20"/>
          <w:szCs w:val="20"/>
          <w:lang w:val="en-US"/>
        </w:rPr>
        <w:tab/>
        <w:t>3XN (Design)</w:t>
      </w:r>
    </w:p>
    <w:p w:rsidR="003619DC" w:rsidRDefault="00876356">
      <w:pPr>
        <w:tabs>
          <w:tab w:val="left" w:pos="2552"/>
        </w:tabs>
        <w:spacing w:line="360" w:lineRule="auto"/>
        <w:rPr>
          <w:rFonts w:ascii="Verdana" w:hAnsi="Verdana"/>
          <w:sz w:val="20"/>
          <w:szCs w:val="20"/>
          <w:lang w:val="en-US"/>
        </w:rPr>
      </w:pPr>
      <w:r>
        <w:rPr>
          <w:rFonts w:ascii="Verdana" w:hAnsi="Verdana"/>
          <w:sz w:val="20"/>
          <w:szCs w:val="20"/>
          <w:lang w:val="en-US"/>
        </w:rPr>
        <w:tab/>
        <w:t>Malek &amp; Herbst (Implementation)</w:t>
      </w:r>
    </w:p>
    <w:p w:rsidR="003619DC" w:rsidRPr="00EE315D" w:rsidRDefault="008A4CC3">
      <w:pPr>
        <w:tabs>
          <w:tab w:val="left" w:pos="2552"/>
        </w:tabs>
        <w:spacing w:line="360" w:lineRule="auto"/>
        <w:rPr>
          <w:rFonts w:ascii="Verdana" w:hAnsi="Verdana"/>
          <w:sz w:val="20"/>
          <w:szCs w:val="20"/>
          <w:lang w:val="en-US"/>
        </w:rPr>
      </w:pPr>
      <w:r w:rsidRPr="00EE315D">
        <w:rPr>
          <w:rFonts w:ascii="Verdana" w:hAnsi="Verdana"/>
          <w:sz w:val="20"/>
          <w:szCs w:val="20"/>
          <w:lang w:val="en-US"/>
        </w:rPr>
        <w:t>Contractor</w:t>
      </w:r>
      <w:r w:rsidR="00876356" w:rsidRPr="00EE315D">
        <w:rPr>
          <w:rFonts w:ascii="Verdana" w:hAnsi="Verdana"/>
          <w:sz w:val="20"/>
          <w:szCs w:val="20"/>
          <w:lang w:val="en-US"/>
        </w:rPr>
        <w:t>:</w:t>
      </w:r>
      <w:r w:rsidR="00876356" w:rsidRPr="00EE315D">
        <w:rPr>
          <w:rFonts w:ascii="Verdana" w:hAnsi="Verdana"/>
          <w:sz w:val="20"/>
          <w:szCs w:val="20"/>
          <w:lang w:val="en-US"/>
        </w:rPr>
        <w:tab/>
        <w:t>Sauritschnig Alu-Stahl-Glas GmbH (plumber)</w:t>
      </w:r>
    </w:p>
    <w:p w:rsidR="003619DC" w:rsidRDefault="00876356">
      <w:pPr>
        <w:tabs>
          <w:tab w:val="left" w:pos="2552"/>
        </w:tabs>
        <w:spacing w:line="360" w:lineRule="auto"/>
        <w:rPr>
          <w:rFonts w:ascii="Verdana" w:hAnsi="Verdana"/>
          <w:sz w:val="20"/>
          <w:szCs w:val="20"/>
          <w:lang w:val="en-US"/>
        </w:rPr>
      </w:pPr>
      <w:r w:rsidRPr="00EE315D">
        <w:rPr>
          <w:rFonts w:ascii="Verdana" w:hAnsi="Verdana"/>
          <w:sz w:val="20"/>
          <w:szCs w:val="20"/>
          <w:lang w:val="en-US"/>
        </w:rPr>
        <w:tab/>
      </w:r>
      <w:r>
        <w:rPr>
          <w:rFonts w:ascii="Verdana" w:hAnsi="Verdana"/>
          <w:sz w:val="20"/>
          <w:szCs w:val="20"/>
          <w:lang w:val="en-US"/>
        </w:rPr>
        <w:t>Prameshuber Holzbau GmbH (timber construction)</w:t>
      </w:r>
    </w:p>
    <w:p w:rsidR="003619DC" w:rsidRDefault="00876356">
      <w:pPr>
        <w:tabs>
          <w:tab w:val="left" w:pos="2552"/>
        </w:tabs>
        <w:spacing w:line="360" w:lineRule="auto"/>
        <w:rPr>
          <w:rFonts w:ascii="Verdana" w:hAnsi="Verdana"/>
          <w:sz w:val="20"/>
          <w:szCs w:val="20"/>
          <w:lang w:val="en-US"/>
        </w:rPr>
      </w:pPr>
      <w:r>
        <w:rPr>
          <w:rFonts w:ascii="Verdana" w:hAnsi="Verdana"/>
          <w:sz w:val="20"/>
          <w:szCs w:val="20"/>
          <w:lang w:val="en-US"/>
        </w:rPr>
        <w:t>Completion:</w:t>
      </w:r>
      <w:r>
        <w:rPr>
          <w:rFonts w:ascii="Verdana" w:hAnsi="Verdana"/>
          <w:sz w:val="20"/>
          <w:szCs w:val="20"/>
          <w:lang w:val="en-US"/>
        </w:rPr>
        <w:tab/>
        <w:t>2019</w:t>
      </w:r>
    </w:p>
    <w:p w:rsidR="003619DC" w:rsidRDefault="00876356">
      <w:pPr>
        <w:tabs>
          <w:tab w:val="left" w:pos="2552"/>
        </w:tabs>
        <w:spacing w:line="360" w:lineRule="auto"/>
        <w:rPr>
          <w:rFonts w:ascii="Verdana" w:hAnsi="Verdana"/>
          <w:sz w:val="20"/>
          <w:szCs w:val="20"/>
          <w:lang w:val="en-US"/>
        </w:rPr>
      </w:pPr>
      <w:r>
        <w:rPr>
          <w:rFonts w:ascii="Verdana" w:hAnsi="Verdana"/>
          <w:sz w:val="20"/>
          <w:szCs w:val="20"/>
          <w:lang w:val="en-US"/>
        </w:rPr>
        <w:t xml:space="preserve">Construction size: </w:t>
      </w:r>
      <w:r>
        <w:rPr>
          <w:rFonts w:ascii="Verdana" w:hAnsi="Verdana"/>
          <w:sz w:val="20"/>
          <w:szCs w:val="20"/>
          <w:lang w:val="en-US"/>
        </w:rPr>
        <w:tab/>
        <w:t>16.000 m</w:t>
      </w:r>
      <w:r>
        <w:rPr>
          <w:rFonts w:ascii="Verdana" w:hAnsi="Verdana"/>
          <w:sz w:val="20"/>
          <w:szCs w:val="20"/>
          <w:vertAlign w:val="superscript"/>
          <w:lang w:val="en-US"/>
        </w:rPr>
        <w:t>2</w:t>
      </w:r>
    </w:p>
    <w:p w:rsidR="003619DC" w:rsidRDefault="00876356">
      <w:pPr>
        <w:pStyle w:val="NormalnyWeb"/>
        <w:tabs>
          <w:tab w:val="left" w:pos="2552"/>
        </w:tabs>
        <w:spacing w:beforeAutospacing="0" w:afterAutospacing="0" w:line="360" w:lineRule="auto"/>
        <w:rPr>
          <w:rFonts w:ascii="Verdana" w:hAnsi="Verdana"/>
          <w:lang w:val="en-US"/>
        </w:rPr>
      </w:pPr>
      <w:r>
        <w:rPr>
          <w:rFonts w:ascii="Verdana" w:hAnsi="Verdana"/>
          <w:lang w:val="en-US"/>
        </w:rPr>
        <w:t>Used FAKRO products:</w:t>
      </w:r>
    </w:p>
    <w:p w:rsidR="003619DC" w:rsidRDefault="00876356">
      <w:pPr>
        <w:pStyle w:val="NormalnyWeb"/>
        <w:tabs>
          <w:tab w:val="left" w:pos="2552"/>
        </w:tabs>
        <w:spacing w:beforeAutospacing="0" w:afterAutospacing="0" w:line="360" w:lineRule="auto"/>
        <w:ind w:left="2552"/>
        <w:rPr>
          <w:rFonts w:ascii="Verdana" w:eastAsia="Times New Roman" w:hAnsi="Verdana" w:cs="Calibri"/>
          <w:lang w:val="en-US"/>
        </w:rPr>
      </w:pPr>
      <w:r>
        <w:rPr>
          <w:rFonts w:ascii="Verdana" w:eastAsia="Times New Roman" w:hAnsi="Verdana" w:cs="Calibri"/>
          <w:lang w:val="en-US"/>
        </w:rPr>
        <w:t xml:space="preserve">64x FTW P5 Z-Wave Low energy and electric </w:t>
      </w:r>
      <w:r w:rsidR="00B30ABF">
        <w:rPr>
          <w:rFonts w:ascii="Verdana" w:eastAsia="Times New Roman" w:hAnsi="Verdana" w:cs="Calibri"/>
          <w:lang w:val="en-US"/>
        </w:rPr>
        <w:t>centre pivot roof</w:t>
      </w:r>
      <w:r>
        <w:rPr>
          <w:rFonts w:ascii="Verdana" w:eastAsia="Times New Roman" w:hAnsi="Verdana" w:cs="Calibri"/>
          <w:lang w:val="en-US"/>
        </w:rPr>
        <w:t xml:space="preserve"> windows </w:t>
      </w:r>
    </w:p>
    <w:p w:rsidR="003619DC" w:rsidRDefault="00876356">
      <w:pPr>
        <w:tabs>
          <w:tab w:val="left" w:pos="2552"/>
        </w:tabs>
        <w:spacing w:line="360" w:lineRule="auto"/>
        <w:ind w:left="2552"/>
        <w:rPr>
          <w:rFonts w:ascii="Verdana" w:eastAsia="Times New Roman" w:hAnsi="Verdana" w:cs="Calibri"/>
          <w:sz w:val="20"/>
          <w:szCs w:val="20"/>
          <w:lang w:val="en-US"/>
        </w:rPr>
      </w:pPr>
      <w:r>
        <w:rPr>
          <w:rFonts w:ascii="Verdana" w:eastAsia="Times New Roman" w:hAnsi="Verdana" w:cs="Calibri"/>
          <w:sz w:val="20"/>
          <w:szCs w:val="20"/>
          <w:lang w:val="en-US"/>
        </w:rPr>
        <w:t>90x F</w:t>
      </w:r>
      <w:r w:rsidR="0076055D">
        <w:rPr>
          <w:rFonts w:ascii="Verdana" w:eastAsia="Times New Roman" w:hAnsi="Verdana" w:cs="Calibri"/>
          <w:sz w:val="20"/>
          <w:szCs w:val="20"/>
          <w:lang w:val="en-US"/>
        </w:rPr>
        <w:t>P</w:t>
      </w:r>
      <w:r>
        <w:rPr>
          <w:rFonts w:ascii="Verdana" w:eastAsia="Times New Roman" w:hAnsi="Verdana" w:cs="Calibri"/>
          <w:sz w:val="20"/>
          <w:szCs w:val="20"/>
          <w:lang w:val="en-US"/>
        </w:rPr>
        <w:t xml:space="preserve">W P5 Z-Wave Low energy and electric top hung and pivot windows </w:t>
      </w:r>
    </w:p>
    <w:p w:rsidR="003619DC" w:rsidRDefault="00876356">
      <w:pPr>
        <w:tabs>
          <w:tab w:val="left" w:pos="2552"/>
        </w:tabs>
        <w:spacing w:line="360" w:lineRule="auto"/>
        <w:ind w:left="2552"/>
        <w:rPr>
          <w:rFonts w:ascii="Verdana" w:eastAsia="Times New Roman" w:hAnsi="Verdana" w:cs="Calibri"/>
          <w:sz w:val="20"/>
          <w:szCs w:val="20"/>
          <w:lang w:val="en-US"/>
        </w:rPr>
      </w:pPr>
      <w:r>
        <w:rPr>
          <w:rFonts w:ascii="Verdana" w:eastAsia="Times New Roman" w:hAnsi="Verdana" w:cs="Calibri"/>
          <w:sz w:val="20"/>
          <w:szCs w:val="20"/>
          <w:lang w:val="en-US"/>
        </w:rPr>
        <w:t>26x FXW P5 low energy fixed elements</w:t>
      </w:r>
    </w:p>
    <w:p w:rsidR="003619DC" w:rsidRDefault="00876356">
      <w:pPr>
        <w:tabs>
          <w:tab w:val="left" w:pos="2552"/>
        </w:tabs>
        <w:spacing w:line="360" w:lineRule="auto"/>
        <w:ind w:left="2552"/>
        <w:rPr>
          <w:rFonts w:ascii="Verdana" w:eastAsia="Times New Roman" w:hAnsi="Verdana" w:cs="Calibri"/>
          <w:sz w:val="20"/>
          <w:szCs w:val="20"/>
          <w:lang w:val="en-US"/>
        </w:rPr>
      </w:pPr>
      <w:r>
        <w:rPr>
          <w:rFonts w:ascii="Verdana" w:eastAsia="Times New Roman" w:hAnsi="Verdana" w:cs="Calibri"/>
          <w:sz w:val="20"/>
          <w:szCs w:val="20"/>
          <w:lang w:val="en-US"/>
        </w:rPr>
        <w:t>24x FNP P2/H5 „blind elements“ with reflective panes</w:t>
      </w:r>
    </w:p>
    <w:p w:rsidR="003619DC" w:rsidRDefault="00876356">
      <w:pPr>
        <w:tabs>
          <w:tab w:val="left" w:pos="2552"/>
        </w:tabs>
        <w:spacing w:line="360" w:lineRule="auto"/>
        <w:ind w:left="2552"/>
        <w:rPr>
          <w:rFonts w:ascii="Verdana" w:eastAsia="Times New Roman" w:hAnsi="Verdana" w:cs="Calibri"/>
          <w:sz w:val="20"/>
          <w:szCs w:val="20"/>
          <w:lang w:val="en-US"/>
        </w:rPr>
      </w:pPr>
      <w:r>
        <w:rPr>
          <w:rFonts w:ascii="Verdana" w:eastAsia="Times New Roman" w:hAnsi="Verdana" w:cs="Calibri"/>
          <w:sz w:val="20"/>
          <w:szCs w:val="20"/>
          <w:lang w:val="en-US"/>
        </w:rPr>
        <w:t>2</w:t>
      </w:r>
      <w:r w:rsidR="0076055D">
        <w:rPr>
          <w:rFonts w:ascii="Verdana" w:eastAsia="Times New Roman" w:hAnsi="Verdana" w:cs="Calibri"/>
          <w:sz w:val="20"/>
          <w:szCs w:val="20"/>
          <w:lang w:val="en-US"/>
        </w:rPr>
        <w:t xml:space="preserve"> </w:t>
      </w:r>
      <w:r>
        <w:rPr>
          <w:rFonts w:ascii="Verdana" w:eastAsia="Times New Roman" w:hAnsi="Verdana" w:cs="Calibri"/>
          <w:sz w:val="20"/>
          <w:szCs w:val="20"/>
          <w:lang w:val="en-US"/>
        </w:rPr>
        <w:t xml:space="preserve">x </w:t>
      </w:r>
      <w:r w:rsidR="0076055D">
        <w:rPr>
          <w:rFonts w:ascii="Verdana" w:eastAsia="Times New Roman" w:hAnsi="Verdana" w:cs="Calibri"/>
          <w:sz w:val="20"/>
          <w:szCs w:val="20"/>
          <w:lang w:val="en-US"/>
        </w:rPr>
        <w:t xml:space="preserve">FSW </w:t>
      </w:r>
      <w:r>
        <w:rPr>
          <w:rFonts w:ascii="Verdana" w:eastAsia="Times New Roman" w:hAnsi="Verdana" w:cs="Calibri"/>
          <w:sz w:val="20"/>
          <w:szCs w:val="20"/>
          <w:lang w:val="en-US"/>
        </w:rPr>
        <w:t>fire smoke vents</w:t>
      </w:r>
    </w:p>
    <w:p w:rsidR="003619DC" w:rsidRDefault="00876356">
      <w:pPr>
        <w:tabs>
          <w:tab w:val="left" w:pos="2552"/>
        </w:tabs>
        <w:spacing w:line="360" w:lineRule="auto"/>
        <w:ind w:left="2552"/>
        <w:rPr>
          <w:rFonts w:ascii="Verdana" w:hAnsi="Verdana"/>
          <w:sz w:val="20"/>
          <w:szCs w:val="20"/>
          <w:lang w:val="en-US"/>
        </w:rPr>
      </w:pPr>
      <w:r>
        <w:rPr>
          <w:rFonts w:ascii="Verdana" w:hAnsi="Verdana"/>
          <w:sz w:val="20"/>
          <w:szCs w:val="20"/>
          <w:lang w:val="en-US"/>
        </w:rPr>
        <w:t xml:space="preserve">158x AMZ Z-WAVE electric awning blinds </w:t>
      </w:r>
    </w:p>
    <w:p w:rsidR="003619DC" w:rsidRDefault="00876356">
      <w:pPr>
        <w:tabs>
          <w:tab w:val="left" w:pos="2552"/>
        </w:tabs>
        <w:spacing w:line="360" w:lineRule="auto"/>
        <w:ind w:left="2552"/>
        <w:rPr>
          <w:rFonts w:ascii="Verdana" w:hAnsi="Verdana"/>
          <w:sz w:val="20"/>
          <w:szCs w:val="20"/>
          <w:lang w:val="de-DE"/>
        </w:rPr>
      </w:pPr>
      <w:r>
        <w:rPr>
          <w:rFonts w:ascii="Verdana" w:hAnsi="Verdana"/>
          <w:sz w:val="20"/>
          <w:szCs w:val="20"/>
          <w:lang w:val="de-DE"/>
        </w:rPr>
        <w:t xml:space="preserve">26x AMZ Solar awning blinds </w:t>
      </w:r>
    </w:p>
    <w:p w:rsidR="003619DC" w:rsidRDefault="003619DC">
      <w:pPr>
        <w:tabs>
          <w:tab w:val="left" w:pos="2552"/>
        </w:tabs>
        <w:spacing w:line="360" w:lineRule="auto"/>
        <w:rPr>
          <w:rFonts w:ascii="Verdana" w:hAnsi="Verdana"/>
          <w:sz w:val="20"/>
          <w:szCs w:val="20"/>
          <w:lang w:val="de-DE"/>
        </w:rPr>
      </w:pPr>
    </w:p>
    <w:p w:rsidR="003619DC" w:rsidRDefault="00A71215">
      <w:pPr>
        <w:spacing w:line="360" w:lineRule="auto"/>
      </w:pPr>
      <w:hyperlink r:id="rId6" w:history="1">
        <w:r w:rsidR="00EE315D" w:rsidRPr="00637BD1">
          <w:rPr>
            <w:rStyle w:val="Hipercze"/>
            <w:rFonts w:ascii="Verdana" w:hAnsi="Verdana"/>
            <w:sz w:val="20"/>
            <w:szCs w:val="20"/>
            <w:lang w:val="de-DE"/>
          </w:rPr>
          <w:t>www.fakro.com</w:t>
        </w:r>
      </w:hyperlink>
    </w:p>
    <w:p w:rsidR="003619DC" w:rsidRDefault="003619DC">
      <w:pPr>
        <w:spacing w:line="360" w:lineRule="auto"/>
        <w:rPr>
          <w:rFonts w:ascii="Verdana" w:hAnsi="Verdana"/>
          <w:sz w:val="20"/>
          <w:szCs w:val="20"/>
          <w:lang w:val="de-DE"/>
        </w:rPr>
      </w:pPr>
    </w:p>
    <w:p w:rsidR="003619DC" w:rsidRDefault="00876356">
      <w:pPr>
        <w:spacing w:line="360" w:lineRule="auto"/>
        <w:rPr>
          <w:rFonts w:ascii="Verdana" w:hAnsi="Verdana"/>
          <w:sz w:val="20"/>
          <w:szCs w:val="20"/>
          <w:lang w:val="de-DE"/>
        </w:rPr>
      </w:pPr>
      <w:r>
        <w:rPr>
          <w:rFonts w:ascii="Verdana" w:hAnsi="Verdana"/>
          <w:sz w:val="20"/>
          <w:szCs w:val="20"/>
          <w:lang w:val="de-DE"/>
        </w:rPr>
        <w:t>Pictures: © FAKRO</w:t>
      </w:r>
    </w:p>
    <w:p w:rsidR="003619DC" w:rsidRDefault="003619DC">
      <w:pPr>
        <w:spacing w:line="360" w:lineRule="auto"/>
        <w:rPr>
          <w:rFonts w:ascii="Verdana" w:hAnsi="Verdana"/>
          <w:sz w:val="20"/>
          <w:szCs w:val="20"/>
        </w:rPr>
      </w:pPr>
    </w:p>
    <w:p w:rsidR="003619DC" w:rsidRDefault="003619DC">
      <w:pPr>
        <w:spacing w:line="360" w:lineRule="auto"/>
      </w:pPr>
    </w:p>
    <w:sectPr w:rsidR="003619DC">
      <w:headerReference w:type="default" r:id="rId7"/>
      <w:footerReference w:type="default" r:id="rId8"/>
      <w:pgSz w:w="11906" w:h="16838"/>
      <w:pgMar w:top="2543" w:right="1417" w:bottom="1134" w:left="2268"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1215" w:rsidRDefault="00A71215">
      <w:r>
        <w:separator/>
      </w:r>
    </w:p>
  </w:endnote>
  <w:endnote w:type="continuationSeparator" w:id="0">
    <w:p w:rsidR="00A71215" w:rsidRDefault="00A71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imes">
    <w:altName w:val="Times New Roman"/>
    <w:panose1 w:val="02020603050405020304"/>
    <w:charset w:val="00"/>
    <w:family w:val="auto"/>
    <w:pitch w:val="variable"/>
    <w:sig w:usb0="00000003" w:usb1="00000000" w:usb2="00000000" w:usb3="00000000" w:csb0="00000001" w:csb1="00000000"/>
  </w:font>
  <w:font w:name="Calibri">
    <w:panose1 w:val="020F0502020204030204"/>
    <w:charset w:val="EE"/>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19DC" w:rsidRDefault="00876356">
    <w:pPr>
      <w:pStyle w:val="Stopka"/>
      <w:tabs>
        <w:tab w:val="right" w:pos="8222"/>
      </w:tabs>
      <w:ind w:left="-567"/>
      <w:jc w:val="right"/>
    </w:pPr>
    <w:r>
      <w:rPr>
        <w:rFonts w:ascii="Verdana" w:hAnsi="Verdana" w:cs="Times New Roman"/>
        <w:sz w:val="16"/>
        <w:szCs w:val="16"/>
        <w:lang w:val="de-DE"/>
      </w:rPr>
      <w:t xml:space="preserve">Page </w:t>
    </w:r>
    <w:r>
      <w:rPr>
        <w:rFonts w:ascii="Verdana" w:hAnsi="Verdana" w:cs="Times New Roman"/>
        <w:sz w:val="16"/>
        <w:szCs w:val="16"/>
        <w:lang w:val="de-DE"/>
      </w:rPr>
      <w:fldChar w:fldCharType="begin"/>
    </w:r>
    <w:r>
      <w:rPr>
        <w:rFonts w:ascii="Verdana" w:hAnsi="Verdana" w:cs="Times New Roman"/>
        <w:sz w:val="16"/>
        <w:szCs w:val="16"/>
      </w:rPr>
      <w:instrText>PAGE</w:instrText>
    </w:r>
    <w:r>
      <w:rPr>
        <w:rFonts w:ascii="Verdana" w:hAnsi="Verdana" w:cs="Times New Roman"/>
        <w:sz w:val="16"/>
        <w:szCs w:val="16"/>
      </w:rPr>
      <w:fldChar w:fldCharType="separate"/>
    </w:r>
    <w:r>
      <w:rPr>
        <w:rFonts w:ascii="Verdana" w:hAnsi="Verdana" w:cs="Times New Roman"/>
        <w:sz w:val="16"/>
        <w:szCs w:val="16"/>
      </w:rPr>
      <w:t>2</w:t>
    </w:r>
    <w:r>
      <w:rPr>
        <w:rFonts w:ascii="Verdana" w:hAnsi="Verdana" w:cs="Times New Roman"/>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1215" w:rsidRDefault="00A71215">
      <w:r>
        <w:separator/>
      </w:r>
    </w:p>
  </w:footnote>
  <w:footnote w:type="continuationSeparator" w:id="0">
    <w:p w:rsidR="00A71215" w:rsidRDefault="00A712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19DC" w:rsidRDefault="00876356">
    <w:pPr>
      <w:pStyle w:val="Nagwek"/>
    </w:pPr>
    <w:r>
      <w:rPr>
        <w:noProof/>
      </w:rPr>
      <w:drawing>
        <wp:anchor distT="0" distB="0" distL="114300" distR="127000" simplePos="0" relativeHeight="3" behindDoc="0" locked="0" layoutInCell="1" allowOverlap="1">
          <wp:simplePos x="0" y="0"/>
          <wp:positionH relativeFrom="column">
            <wp:posOffset>3284855</wp:posOffset>
          </wp:positionH>
          <wp:positionV relativeFrom="paragraph">
            <wp:posOffset>92710</wp:posOffset>
          </wp:positionV>
          <wp:extent cx="1866900" cy="438150"/>
          <wp:effectExtent l="0" t="0" r="0" b="0"/>
          <wp:wrapTight wrapText="bothSides">
            <wp:wrapPolygon edited="0">
              <wp:start x="-15" y="0"/>
              <wp:lineTo x="-15" y="20022"/>
              <wp:lineTo x="21450" y="20022"/>
              <wp:lineTo x="21450" y="0"/>
              <wp:lineTo x="-15"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noChangeArrowheads="1"/>
                  </pic:cNvPicPr>
                </pic:nvPicPr>
                <pic:blipFill>
                  <a:blip r:embed="rId1"/>
                  <a:stretch>
                    <a:fillRect/>
                  </a:stretch>
                </pic:blipFill>
                <pic:spPr bwMode="auto">
                  <a:xfrm>
                    <a:off x="0" y="0"/>
                    <a:ext cx="1866900" cy="43815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9DC"/>
    <w:rsid w:val="003619DC"/>
    <w:rsid w:val="005C78B4"/>
    <w:rsid w:val="0076055D"/>
    <w:rsid w:val="00876356"/>
    <w:rsid w:val="008A4CC3"/>
    <w:rsid w:val="008E1824"/>
    <w:rsid w:val="00A71215"/>
    <w:rsid w:val="00B30ABF"/>
    <w:rsid w:val="00CA6C08"/>
    <w:rsid w:val="00EE315D"/>
  </w:rsids>
  <m:mathPr>
    <m:mathFont m:val="Cambria Math"/>
    <m:brkBin m:val="before"/>
    <m:brkBinSub m:val="--"/>
    <m:smallFrac m:val="0"/>
    <m:dispDef/>
    <m:lMargin m:val="0"/>
    <m:rMargin m:val="0"/>
    <m:defJc m:val="centerGroup"/>
    <m:wrapIndent m:val="1440"/>
    <m:intLim m:val="subSup"/>
    <m:naryLim m:val="undOvr"/>
  </m:mathPr>
  <w:themeFontLang w:val="de-AT"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AB967"/>
  <w15:docId w15:val="{4F7A6C90-B2C1-494C-BB31-17CA7822A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AT" w:eastAsia="de-DE"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FF3F54"/>
  </w:style>
  <w:style w:type="paragraph" w:styleId="Nagwek2">
    <w:name w:val="heading 2"/>
    <w:basedOn w:val="Normalny"/>
    <w:uiPriority w:val="9"/>
    <w:qFormat/>
    <w:rsid w:val="002E463C"/>
    <w:pPr>
      <w:spacing w:beforeAutospacing="1" w:afterAutospacing="1"/>
      <w:outlineLvl w:val="1"/>
    </w:pPr>
    <w:rPr>
      <w:rFonts w:ascii="Times New Roman" w:eastAsia="Times New Roman" w:hAnsi="Times New Roman" w:cs="Times New Roman"/>
      <w:b/>
      <w:bCs/>
      <w:sz w:val="36"/>
      <w:szCs w:val="36"/>
      <w:lang w:val="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45165D"/>
  </w:style>
  <w:style w:type="character" w:customStyle="1" w:styleId="StopkaZnak">
    <w:name w:val="Stopka Znak"/>
    <w:basedOn w:val="Domylnaczcionkaakapitu"/>
    <w:link w:val="Stopka"/>
    <w:uiPriority w:val="99"/>
    <w:qFormat/>
    <w:rsid w:val="0045165D"/>
  </w:style>
  <w:style w:type="character" w:customStyle="1" w:styleId="TekstdymkaZnak">
    <w:name w:val="Tekst dymka Znak"/>
    <w:basedOn w:val="Domylnaczcionkaakapitu"/>
    <w:link w:val="Tekstdymka"/>
    <w:uiPriority w:val="99"/>
    <w:semiHidden/>
    <w:qFormat/>
    <w:rsid w:val="0045165D"/>
    <w:rPr>
      <w:rFonts w:ascii="Lucida Grande" w:hAnsi="Lucida Grande" w:cs="Lucida Grande"/>
      <w:sz w:val="18"/>
      <w:szCs w:val="18"/>
    </w:rPr>
  </w:style>
  <w:style w:type="character" w:customStyle="1" w:styleId="czeinternetowe">
    <w:name w:val="Łącze internetowe"/>
    <w:basedOn w:val="Domylnaczcionkaakapitu"/>
    <w:uiPriority w:val="99"/>
    <w:unhideWhenUsed/>
    <w:rsid w:val="0045165D"/>
    <w:rPr>
      <w:color w:val="0000FF" w:themeColor="hyperlink"/>
      <w:u w:val="single"/>
    </w:rPr>
  </w:style>
  <w:style w:type="character" w:customStyle="1" w:styleId="Domylnaczcionkaakapitu1">
    <w:name w:val="Domyślna czcionka akapitu1"/>
    <w:qFormat/>
    <w:rsid w:val="00AC79C4"/>
  </w:style>
  <w:style w:type="character" w:customStyle="1" w:styleId="apple-converted-space">
    <w:name w:val="apple-converted-space"/>
    <w:basedOn w:val="Domylnaczcionkaakapitu"/>
    <w:qFormat/>
    <w:rsid w:val="00A41048"/>
  </w:style>
  <w:style w:type="character" w:customStyle="1" w:styleId="Wyrnienie">
    <w:name w:val="Wyróżnienie"/>
    <w:basedOn w:val="Domylnaczcionkaakapitu"/>
    <w:uiPriority w:val="20"/>
    <w:qFormat/>
    <w:rsid w:val="00AC573E"/>
    <w:rPr>
      <w:i/>
      <w:iCs/>
    </w:rPr>
  </w:style>
  <w:style w:type="character" w:customStyle="1" w:styleId="left">
    <w:name w:val="left"/>
    <w:basedOn w:val="Domylnaczcionkaakapitu"/>
    <w:qFormat/>
    <w:rsid w:val="00EF23DA"/>
  </w:style>
  <w:style w:type="character" w:customStyle="1" w:styleId="right">
    <w:name w:val="right"/>
    <w:basedOn w:val="Domylnaczcionkaakapitu"/>
    <w:qFormat/>
    <w:rsid w:val="00EF23DA"/>
  </w:style>
  <w:style w:type="character" w:customStyle="1" w:styleId="berschrift2Zchn">
    <w:name w:val="Überschrift 2 Zchn"/>
    <w:basedOn w:val="Domylnaczcionkaakapitu"/>
    <w:uiPriority w:val="9"/>
    <w:qFormat/>
    <w:rsid w:val="002E463C"/>
    <w:rPr>
      <w:rFonts w:ascii="Times New Roman" w:eastAsia="Times New Roman" w:hAnsi="Times New Roman" w:cs="Times New Roman"/>
      <w:b/>
      <w:bCs/>
      <w:sz w:val="36"/>
      <w:szCs w:val="36"/>
      <w:lang w:val="de-DE"/>
    </w:rPr>
  </w:style>
  <w:style w:type="character" w:styleId="Nierozpoznanawzmianka">
    <w:name w:val="Unresolved Mention"/>
    <w:basedOn w:val="Domylnaczcionkaakapitu"/>
    <w:uiPriority w:val="99"/>
    <w:semiHidden/>
    <w:unhideWhenUsed/>
    <w:qFormat/>
    <w:rsid w:val="007A325F"/>
    <w:rPr>
      <w:color w:val="605E5C"/>
      <w:shd w:val="clear" w:color="auto" w:fill="E1DFDD"/>
    </w:rPr>
  </w:style>
  <w:style w:type="character" w:styleId="UyteHipercze">
    <w:name w:val="FollowedHyperlink"/>
    <w:basedOn w:val="Domylnaczcionkaakapitu"/>
    <w:uiPriority w:val="99"/>
    <w:semiHidden/>
    <w:unhideWhenUsed/>
    <w:qFormat/>
    <w:rsid w:val="004E2B0B"/>
    <w:rPr>
      <w:color w:val="800080" w:themeColor="followedHyperlink"/>
      <w:u w:val="single"/>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ascii="Verdana" w:hAnsi="Verdana"/>
      <w:sz w:val="20"/>
      <w:szCs w:val="20"/>
      <w:lang w:val="de-DE"/>
    </w:rPr>
  </w:style>
  <w:style w:type="paragraph" w:styleId="Nagwek">
    <w:name w:val="header"/>
    <w:basedOn w:val="Normalny"/>
    <w:next w:val="Tekstpodstawowy"/>
    <w:link w:val="NagwekZnak"/>
    <w:uiPriority w:val="99"/>
    <w:unhideWhenUsed/>
    <w:rsid w:val="0045165D"/>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uiPriority w:val="99"/>
    <w:unhideWhenUsed/>
    <w:rsid w:val="0045165D"/>
    <w:pPr>
      <w:tabs>
        <w:tab w:val="center" w:pos="4536"/>
        <w:tab w:val="right" w:pos="9072"/>
      </w:tabs>
    </w:pPr>
  </w:style>
  <w:style w:type="paragraph" w:styleId="Tekstdymka">
    <w:name w:val="Balloon Text"/>
    <w:basedOn w:val="Normalny"/>
    <w:link w:val="TekstdymkaZnak"/>
    <w:uiPriority w:val="99"/>
    <w:semiHidden/>
    <w:unhideWhenUsed/>
    <w:qFormat/>
    <w:rsid w:val="0045165D"/>
    <w:rPr>
      <w:rFonts w:ascii="Lucida Grande" w:hAnsi="Lucida Grande" w:cs="Lucida Grande"/>
      <w:sz w:val="18"/>
      <w:szCs w:val="18"/>
    </w:rPr>
  </w:style>
  <w:style w:type="paragraph" w:styleId="Akapitzlist">
    <w:name w:val="List Paragraph"/>
    <w:basedOn w:val="Normalny"/>
    <w:uiPriority w:val="34"/>
    <w:qFormat/>
    <w:rsid w:val="003E3234"/>
    <w:pPr>
      <w:ind w:left="720"/>
      <w:contextualSpacing/>
    </w:pPr>
  </w:style>
  <w:style w:type="paragraph" w:styleId="NormalnyWeb">
    <w:name w:val="Normal (Web)"/>
    <w:basedOn w:val="Normalny"/>
    <w:uiPriority w:val="99"/>
    <w:unhideWhenUsed/>
    <w:qFormat/>
    <w:rsid w:val="00FC109B"/>
    <w:pPr>
      <w:spacing w:beforeAutospacing="1" w:afterAutospacing="1"/>
    </w:pPr>
    <w:rPr>
      <w:rFonts w:ascii="Times" w:hAnsi="Times" w:cs="Times New Roman"/>
      <w:sz w:val="20"/>
      <w:szCs w:val="20"/>
    </w:rPr>
  </w:style>
  <w:style w:type="character" w:styleId="Hipercze">
    <w:name w:val="Hyperlink"/>
    <w:basedOn w:val="Domylnaczcionkaakapitu"/>
    <w:uiPriority w:val="99"/>
    <w:unhideWhenUsed/>
    <w:rsid w:val="00EE315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akro.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493</Words>
  <Characters>2812</Characters>
  <Application>Microsoft Office Word</Application>
  <DocSecurity>0</DocSecurity>
  <Lines>23</Lines>
  <Paragraphs>6</Paragraphs>
  <ScaleCrop>false</ScaleCrop>
  <Company>senft &amp; partner PR</Company>
  <LinksUpToDate>false</LinksUpToDate>
  <CharactersWithSpaces>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Bianca Schmidt</dc:creator>
  <dc:description/>
  <cp:lastModifiedBy>Aneta Bobrowska</cp:lastModifiedBy>
  <cp:revision>25</cp:revision>
  <dcterms:created xsi:type="dcterms:W3CDTF">2019-09-26T10:28:00Z</dcterms:created>
  <dcterms:modified xsi:type="dcterms:W3CDTF">2019-10-09T10:12:00Z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senft &amp; partner PR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